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AD" w:rsidRDefault="00B02B41" w:rsidP="00B02B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C0912" w:rsidRDefault="00AC0912" w:rsidP="00AC09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Pakraman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Asak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912">
        <w:rPr>
          <w:rFonts w:ascii="Times New Roman" w:hAnsi="Times New Roman" w:cs="Times New Roman"/>
          <w:sz w:val="24"/>
          <w:szCs w:val="24"/>
        </w:rPr>
        <w:t xml:space="preserve">para </w:t>
      </w:r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Dehe</w:t>
      </w:r>
      <w:proofErr w:type="spellEnd"/>
      <w:proofErr w:type="gram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krama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kidung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menarikan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Rejang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Dehe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(8) orang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krama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Saing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krama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Sabu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sembarang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areal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krama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Pakraman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Asak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desa-desa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Karangasem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Bali.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91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Dehe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91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Subak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Dehe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gadis-</w:t>
      </w:r>
      <w:r w:rsidRPr="00AC0912">
        <w:rPr>
          <w:rFonts w:ascii="Times New Roman" w:hAnsi="Times New Roman" w:cs="Times New Roman"/>
          <w:sz w:val="24"/>
          <w:szCs w:val="24"/>
        </w:rPr>
        <w:softHyphen/>
        <w:t>gadis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91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>.</w:t>
      </w:r>
    </w:p>
    <w:p w:rsidR="00AC0912" w:rsidRDefault="00AC0912" w:rsidP="00AC09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91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0912">
        <w:rPr>
          <w:rFonts w:ascii="Times New Roman" w:hAnsi="Times New Roman" w:cs="Times New Roman"/>
          <w:sz w:val="24"/>
          <w:szCs w:val="24"/>
        </w:rPr>
        <w:t xml:space="preserve"> (1)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merevitalisasi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Pakraman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Asak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? (2)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91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Pakraman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912">
        <w:rPr>
          <w:rFonts w:ascii="Times New Roman" w:hAnsi="Times New Roman" w:cs="Times New Roman"/>
          <w:sz w:val="24"/>
          <w:szCs w:val="24"/>
        </w:rPr>
        <w:t>Asak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C091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 w:rsidRPr="00AC0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Pakraman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912">
        <w:rPr>
          <w:rFonts w:ascii="Times New Roman" w:hAnsi="Times New Roman" w:cs="Times New Roman"/>
          <w:sz w:val="24"/>
          <w:szCs w:val="24"/>
        </w:rPr>
        <w:t>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menginventarisasi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Pakraman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Asak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Pertima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Karangasem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Karangasem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Bali,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1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C0912">
        <w:rPr>
          <w:rFonts w:ascii="Times New Roman" w:hAnsi="Times New Roman" w:cs="Times New Roman"/>
          <w:sz w:val="24"/>
          <w:szCs w:val="24"/>
        </w:rPr>
        <w:t>.</w:t>
      </w:r>
    </w:p>
    <w:p w:rsidR="00AC0912" w:rsidRDefault="00AC0912" w:rsidP="00AC09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88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388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5388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538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>.</w:t>
      </w:r>
      <w:r w:rsidR="00853884">
        <w:rPr>
          <w:rFonts w:ascii="Times New Roman" w:hAnsi="Times New Roman" w:cs="Times New Roman"/>
          <w:sz w:val="24"/>
          <w:szCs w:val="24"/>
        </w:rPr>
        <w:t xml:space="preserve"> </w:t>
      </w:r>
      <w:r w:rsidR="00853884" w:rsidRPr="0085388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rencananya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jalin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84" w:rsidRPr="0085388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53884" w:rsidRPr="00853884">
        <w:rPr>
          <w:rFonts w:ascii="Times New Roman" w:hAnsi="Times New Roman" w:cs="Times New Roman"/>
          <w:sz w:val="24"/>
          <w:szCs w:val="24"/>
        </w:rPr>
        <w:t xml:space="preserve"> data</w:t>
      </w:r>
      <w:r w:rsidR="00853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884" w:rsidRPr="00853884" w:rsidRDefault="00853884" w:rsidP="0085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0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68130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84"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Mesanglana</w:t>
      </w:r>
      <w:proofErr w:type="spellEnd"/>
    </w:p>
    <w:sectPr w:rsidR="00853884" w:rsidRPr="0085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6F1B"/>
    <w:multiLevelType w:val="hybridMultilevel"/>
    <w:tmpl w:val="BD284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E1"/>
    <w:rsid w:val="0068130D"/>
    <w:rsid w:val="00853884"/>
    <w:rsid w:val="00AC0912"/>
    <w:rsid w:val="00B00EAD"/>
    <w:rsid w:val="00B02B41"/>
    <w:rsid w:val="00CA71E1"/>
    <w:rsid w:val="00DA1F93"/>
    <w:rsid w:val="00E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5FADE-5D13-48A2-973D-3F64C946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4738</dc:creator>
  <cp:keywords/>
  <dc:description/>
  <cp:lastModifiedBy>ACER 4738</cp:lastModifiedBy>
  <cp:revision>5</cp:revision>
  <dcterms:created xsi:type="dcterms:W3CDTF">2019-03-20T18:13:00Z</dcterms:created>
  <dcterms:modified xsi:type="dcterms:W3CDTF">2019-03-22T22:30:00Z</dcterms:modified>
</cp:coreProperties>
</file>